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614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 w:line="300" w:lineRule="atLeast"/>
      </w:pPr>
    </w:p>
    <w:p>
      <w:pPr>
        <w:tabs>
          <w:tab w:val="left" w:pos="3495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Пономарева Константина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12.8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19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2rplc-2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3rplc-2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имея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если такие действия (бездействия) не содержат признаков уголовно наказуемого деяния, чем нарушил п. 2.7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Пономарев К.В.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не заявлял,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отрицал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обстоятельства, изложенные в протоколе об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заслушав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подтверждается: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721458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ПК № </w:t>
      </w:r>
      <w:r>
        <w:rPr>
          <w:rFonts w:ascii="Times New Roman" w:eastAsia="Times New Roman" w:hAnsi="Times New Roman" w:cs="Times New Roman"/>
          <w:sz w:val="28"/>
          <w:szCs w:val="28"/>
        </w:rPr>
        <w:t>082869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отстранении от управления транспортным средством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19rplc-2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 по </w:t>
      </w:r>
      <w:r>
        <w:rPr>
          <w:rStyle w:val="cat-UserDefinedgrp-3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отстранен от управления транспортным средством </w:t>
      </w:r>
      <w:r>
        <w:rPr>
          <w:rStyle w:val="cat-CarMakeModelgrp-22rplc-3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3rplc-3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достаточных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оснований полагать, что он управляет им, находясь в состоянии опьянения (признаки: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запах алкоголя изо рта,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>, поведение,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86 ГП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081505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Пономарев К.В.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(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освидетельствование в </w:t>
      </w:r>
      <w:r>
        <w:rPr>
          <w:rStyle w:val="cat-Timegrp-20rplc-3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серийный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номер прибора </w:t>
      </w:r>
      <w:r>
        <w:rPr>
          <w:rFonts w:ascii="Times New Roman" w:eastAsia="Times New Roman" w:hAnsi="Times New Roman" w:cs="Times New Roman"/>
          <w:sz w:val="28"/>
          <w:szCs w:val="28"/>
        </w:rPr>
        <w:t>А900834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последней поверки прибора </w:t>
      </w: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 освидетельствования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прибора составили </w:t>
      </w:r>
      <w:r>
        <w:rPr>
          <w:rStyle w:val="cat-UserDefinedgrp-31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указал «согласен»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86 СП № 086327 задержания транспортного средства от 11.04.2026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взвода № 1 роты №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 УМВД России по г. Сургуту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учета ТС;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инспектора ИАЗ ГАИ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участия понятых.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2.1.1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2.3.2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.10.1</w:t>
      </w:r>
      <w:r>
        <w:rPr>
          <w:rFonts w:ascii="Times New Roman" w:eastAsia="Times New Roman" w:hAnsi="Times New Roman" w:cs="Times New Roman"/>
          <w:sz w:val="28"/>
          <w:szCs w:val="28"/>
        </w:rPr>
        <w:t>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(с изменениями и дополнениями),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Освидетельствование произведено в соответствии законодательством Российской Федерации, а также требованиями ч. 1.1 и 6 ст. 27.12 КоАП РФ, с использованием технического средства измерения, обеспечивающего запись результатов исследования на бумажном носителе, под произведенную видеозапись у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Пономарева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установлено состояние алкогольного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этой связи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12.8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правление транспортным средством водителем, находящимся в состоянии опьянения и </w:t>
      </w:r>
      <w:r>
        <w:rPr>
          <w:rFonts w:ascii="Times New Roman" w:eastAsia="Times New Roman" w:hAnsi="Times New Roman" w:cs="Times New Roman"/>
          <w:sz w:val="28"/>
          <w:szCs w:val="28"/>
        </w:rPr>
        <w:t>не имеющим права управления транспортными средствами, если такие действия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multilink/12125267/paragraph/3734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смягчающим обстоятельствам суд относит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</w:t>
      </w:r>
      <w:r>
        <w:rPr>
          <w:rFonts w:ascii="Times New Roman" w:eastAsia="Times New Roman" w:hAnsi="Times New Roman" w:cs="Times New Roman"/>
          <w:sz w:val="28"/>
          <w:szCs w:val="28"/>
        </w:rPr>
        <w:t>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пределах санкции ч. 3 ст. 12.8 КоАП РФ, поскольку указанный вид наказания является в данном случае справедливым и соразмерным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Пономарев К.В.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относится к кругу лиц, указанных в ст. 3.9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Пономарева Константина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12.8 КоАП РФ и подвергнуть наказанию в виде административного ареста сроком на </w:t>
      </w:r>
      <w:r>
        <w:rPr>
          <w:rStyle w:val="cat-UserDefinedgrp-32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Style w:val="cat-Timegrp-21rplc-5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 w:line="300" w:lineRule="atLeast"/>
        <w:ind w:firstLine="567"/>
        <w:jc w:val="both"/>
      </w:pPr>
    </w:p>
    <w:p>
      <w:pPr>
        <w:spacing w:before="0" w:after="0" w:line="300" w:lineRule="atLeast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Timegrp-19rplc-15">
    <w:name w:val="cat-Time grp-19 rplc-15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CarMakeModelgrp-22rplc-20">
    <w:name w:val="cat-CarMakeModel grp-22 rplc-20"/>
    <w:basedOn w:val="DefaultParagraphFont"/>
  </w:style>
  <w:style w:type="character" w:customStyle="1" w:styleId="cat-CarNumbergrp-23rplc-21">
    <w:name w:val="cat-CarNumber grp-23 rplc-21"/>
    <w:basedOn w:val="DefaultParagraphFont"/>
  </w:style>
  <w:style w:type="character" w:customStyle="1" w:styleId="cat-Timegrp-19rplc-29">
    <w:name w:val="cat-Time grp-19 rplc-29"/>
    <w:basedOn w:val="DefaultParagraphFont"/>
  </w:style>
  <w:style w:type="character" w:customStyle="1" w:styleId="cat-UserDefinedgrp-30rplc-31">
    <w:name w:val="cat-UserDefined grp-30 rplc-31"/>
    <w:basedOn w:val="DefaultParagraphFont"/>
  </w:style>
  <w:style w:type="character" w:customStyle="1" w:styleId="cat-CarMakeModelgrp-22rplc-33">
    <w:name w:val="cat-CarMakeModel grp-22 rplc-33"/>
    <w:basedOn w:val="DefaultParagraphFont"/>
  </w:style>
  <w:style w:type="character" w:customStyle="1" w:styleId="cat-CarNumbergrp-23rplc-34">
    <w:name w:val="cat-CarNumber grp-23 rplc-34"/>
    <w:basedOn w:val="DefaultParagraphFont"/>
  </w:style>
  <w:style w:type="character" w:customStyle="1" w:styleId="cat-Timegrp-20rplc-37">
    <w:name w:val="cat-Time grp-20 rplc-37"/>
    <w:basedOn w:val="DefaultParagraphFont"/>
  </w:style>
  <w:style w:type="character" w:customStyle="1" w:styleId="cat-UserDefinedgrp-31rplc-40">
    <w:name w:val="cat-UserDefined grp-31 rplc-40"/>
    <w:basedOn w:val="DefaultParagraphFont"/>
  </w:style>
  <w:style w:type="character" w:customStyle="1" w:styleId="cat-UserDefinedgrp-32rplc-56">
    <w:name w:val="cat-UserDefined grp-32 rplc-56"/>
    <w:basedOn w:val="DefaultParagraphFont"/>
  </w:style>
  <w:style w:type="character" w:customStyle="1" w:styleId="cat-Timegrp-21rplc-57">
    <w:name w:val="cat-Time grp-21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76E63F424EEBD505193D151F594CEE931BC901CF60B9E2A95F32ED81B8F5D38CC84E2E3BAEvFE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